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华文中宋" w:hAnsi="华文中宋" w:eastAsia="黑体"/>
          <w:b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eastAsia="黑体"/>
          <w:sz w:val="32"/>
          <w:szCs w:val="32"/>
          <w:highlight w:val="none"/>
          <w:u w:val="none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年度企业软件正版化培训</w:t>
      </w:r>
    </w:p>
    <w:p>
      <w:pPr>
        <w:spacing w:line="560" w:lineRule="exact"/>
        <w:jc w:val="center"/>
        <w:rPr>
          <w:rFonts w:ascii="小标宋" w:eastAsia="小标宋"/>
          <w:sz w:val="32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u w:val="none"/>
        </w:rPr>
        <w:t>议程</w:t>
      </w:r>
    </w:p>
    <w:tbl>
      <w:tblPr>
        <w:tblStyle w:val="7"/>
        <w:tblpPr w:leftFromText="180" w:rightFromText="180" w:vertAnchor="text" w:horzAnchor="page" w:tblpX="1466" w:tblpY="564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3079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</w:trPr>
        <w:tc>
          <w:tcPr>
            <w:tcW w:w="1797" w:type="dxa"/>
            <w:shd w:val="clear" w:color="auto" w:fill="BFBFBF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highlight w:val="none"/>
                <w:u w:val="none"/>
              </w:rPr>
              <w:t>时间</w:t>
            </w:r>
          </w:p>
        </w:tc>
        <w:tc>
          <w:tcPr>
            <w:tcW w:w="3079" w:type="dxa"/>
            <w:shd w:val="clear" w:color="auto" w:fill="BFBFBF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highlight w:val="none"/>
                <w:u w:val="none"/>
              </w:rPr>
              <w:t>主题</w:t>
            </w:r>
          </w:p>
        </w:tc>
        <w:tc>
          <w:tcPr>
            <w:tcW w:w="4383" w:type="dxa"/>
            <w:shd w:val="clear" w:color="auto" w:fill="BFBFBF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highlight w:val="none"/>
                <w:u w:val="none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97" w:type="dxa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培训时间</w:t>
            </w:r>
          </w:p>
        </w:tc>
        <w:tc>
          <w:tcPr>
            <w:tcW w:w="7462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2022年9月29日（周四）14:00-18:00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97" w:type="dxa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培训地址</w:t>
            </w:r>
          </w:p>
        </w:tc>
        <w:tc>
          <w:tcPr>
            <w:tcW w:w="7462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深圳市南山区沙河西路深圳湾科技生态园6栋6楼602会议室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97" w:type="dxa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14:00–14:30</w:t>
            </w:r>
          </w:p>
        </w:tc>
        <w:tc>
          <w:tcPr>
            <w:tcW w:w="7462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签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97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14:30–14:35</w:t>
            </w:r>
          </w:p>
        </w:tc>
        <w:tc>
          <w:tcPr>
            <w:tcW w:w="7462" w:type="dxa"/>
            <w:gridSpan w:val="2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de-DE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97" w:type="dxa"/>
            <w:vMerge w:val="restart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14:35–1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3079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de-D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深圳软件正版化工作部署</w:t>
            </w:r>
          </w:p>
        </w:tc>
        <w:tc>
          <w:tcPr>
            <w:tcW w:w="4383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深圳市市场监督管理局知识产权促进处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7" w:type="dxa"/>
            <w:vMerge w:val="continue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软件正版化工作务实</w:t>
            </w:r>
          </w:p>
        </w:tc>
        <w:tc>
          <w:tcPr>
            <w:tcW w:w="4383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广东省版权专家库专家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、北京理工大学珠海学院客座教授 赵芳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97" w:type="dxa"/>
            <w:vMerge w:val="continue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软件著作权侵权司法审判案例解析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4383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原深圳市中级人民法院知识产权审判庭审判长 于春辉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97" w:type="dxa"/>
            <w:vMerge w:val="continue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企业合规制度化及风控实务</w:t>
            </w:r>
          </w:p>
        </w:tc>
        <w:tc>
          <w:tcPr>
            <w:tcW w:w="4383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广东良马律师事务所创始合伙人、深圳律协版权委副秘书长 张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97" w:type="dxa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17: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 xml:space="preserve"> - 1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0</w:t>
            </w:r>
          </w:p>
        </w:tc>
        <w:tc>
          <w:tcPr>
            <w:tcW w:w="7462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  <w:lang w:val="de-D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互动交流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ascii="仿宋" w:hAnsi="仿宋" w:eastAsia="仿宋" w:cs="仿宋"/>
          <w:sz w:val="32"/>
          <w:szCs w:val="32"/>
          <w:highlight w:val="none"/>
          <w:u w:val="none"/>
        </w:rPr>
      </w:pPr>
    </w:p>
    <w:sectPr>
      <w:footerReference r:id="rId3" w:type="default"/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26D03E-F86B-494F-9CE1-FEA7C1BA0D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B620753-4E44-4561-8E98-CE24B287DA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F24F8C-F18B-4FCE-93A1-D6A53FEB8B84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7DEC0A43-6423-4458-934B-049AD517F9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C7C6E6F-9D96-4EEA-AE9F-F15BB91ACE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A40138F-3B62-4814-ABEF-C0FF3F2FF1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c1YzNmMTA5MDE5ODM1Yzg5MjQ4MGQzOWNjYzgifQ=="/>
  </w:docVars>
  <w:rsids>
    <w:rsidRoot w:val="00AB23FE"/>
    <w:rsid w:val="005223C8"/>
    <w:rsid w:val="006453AD"/>
    <w:rsid w:val="00921E36"/>
    <w:rsid w:val="00AB23FE"/>
    <w:rsid w:val="00DA22B1"/>
    <w:rsid w:val="00EC2CA2"/>
    <w:rsid w:val="00F54ECD"/>
    <w:rsid w:val="019751F1"/>
    <w:rsid w:val="05484D2D"/>
    <w:rsid w:val="081A0236"/>
    <w:rsid w:val="095021C1"/>
    <w:rsid w:val="09D637E3"/>
    <w:rsid w:val="0A536664"/>
    <w:rsid w:val="14D15C77"/>
    <w:rsid w:val="18EF6C0C"/>
    <w:rsid w:val="1A6418AD"/>
    <w:rsid w:val="227C7910"/>
    <w:rsid w:val="23AC3F5C"/>
    <w:rsid w:val="252A7017"/>
    <w:rsid w:val="261A2F99"/>
    <w:rsid w:val="276A1213"/>
    <w:rsid w:val="29635009"/>
    <w:rsid w:val="2BB00362"/>
    <w:rsid w:val="317D5387"/>
    <w:rsid w:val="32A66E97"/>
    <w:rsid w:val="3B662073"/>
    <w:rsid w:val="3E2E5D8A"/>
    <w:rsid w:val="4E6879C7"/>
    <w:rsid w:val="5064794E"/>
    <w:rsid w:val="50AC2B01"/>
    <w:rsid w:val="50FE2F7B"/>
    <w:rsid w:val="52B77B94"/>
    <w:rsid w:val="52C1396A"/>
    <w:rsid w:val="582826F6"/>
    <w:rsid w:val="5A517DB0"/>
    <w:rsid w:val="5B4377F2"/>
    <w:rsid w:val="5B7C58C3"/>
    <w:rsid w:val="5CF87E7F"/>
    <w:rsid w:val="5DBF47F6"/>
    <w:rsid w:val="610D3821"/>
    <w:rsid w:val="68170A57"/>
    <w:rsid w:val="6BF06D6B"/>
    <w:rsid w:val="6D345BED"/>
    <w:rsid w:val="7203435F"/>
    <w:rsid w:val="75551003"/>
    <w:rsid w:val="7BCA1781"/>
    <w:rsid w:val="7D1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1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293</Characters>
  <Lines>10</Lines>
  <Paragraphs>2</Paragraphs>
  <TotalTime>21</TotalTime>
  <ScaleCrop>false</ScaleCrop>
  <LinksUpToDate>false</LinksUpToDate>
  <CharactersWithSpaces>301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2021-09-01T08:10:00Z</dcterms:created>
  <dc:creator>Roger</dc:creator>
  <cp:lastModifiedBy>Ye.文洁</cp:lastModifiedBy>
  <dcterms:modified xsi:type="dcterms:W3CDTF">2022-09-27T07:15:11Z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548A824B4ACC41B0B1EE6C179C8B4236</vt:lpwstr>
  </property>
</Properties>
</file>